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8D3B2D">
      <w:pPr>
        <w:spacing w:line="540" w:lineRule="exact"/>
        <w:jc w:val="left"/>
        <w:rPr>
          <w:rFonts w:hint="eastAsia" w:ascii="黑体" w:eastAsia="黑体" w:cs="黑体"/>
          <w:bCs/>
          <w:sz w:val="32"/>
          <w:szCs w:val="32"/>
        </w:rPr>
      </w:pPr>
      <w:r>
        <w:rPr>
          <w:rFonts w:hint="eastAsia" w:ascii="黑体" w:eastAsia="黑体" w:cs="黑体"/>
          <w:bCs/>
          <w:sz w:val="32"/>
          <w:szCs w:val="32"/>
        </w:rPr>
        <w:t>附件5：</w:t>
      </w:r>
    </w:p>
    <w:p w14:paraId="1EF2A039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023-2024学年湖州师范学院五星级社团评奖制度</w:t>
      </w:r>
      <w:bookmarkEnd w:id="0"/>
    </w:p>
    <w:p w14:paraId="66BC8499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</w:p>
    <w:p w14:paraId="191F3DF3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一、评比办法：</w:t>
      </w:r>
    </w:p>
    <w:p w14:paraId="05F31708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1.五星级社团评比分为日常事务评比（60%）和PPT等</w:t>
      </w:r>
      <w:r>
        <w:rPr>
          <w:rFonts w:hint="eastAsia" w:ascii="仿宋_GB2312" w:eastAsia="仿宋_GB2312"/>
          <w:sz w:val="32"/>
          <w:szCs w:val="32"/>
          <w:lang w:eastAsia="zh-Hans"/>
        </w:rPr>
        <w:t>现场</w:t>
      </w:r>
      <w:r>
        <w:rPr>
          <w:rFonts w:hint="eastAsia" w:ascii="仿宋_GB2312" w:eastAsia="仿宋_GB2312"/>
          <w:sz w:val="32"/>
          <w:szCs w:val="32"/>
        </w:rPr>
        <w:t>展示</w:t>
      </w:r>
      <w:r>
        <w:rPr>
          <w:rFonts w:hint="eastAsia" w:ascii="仿宋_GB2312" w:eastAsia="仿宋_GB2312"/>
          <w:sz w:val="32"/>
          <w:szCs w:val="32"/>
          <w:lang w:eastAsia="zh-Hans"/>
        </w:rPr>
        <w:t>评比</w:t>
      </w:r>
      <w:r>
        <w:rPr>
          <w:rFonts w:hint="eastAsia" w:ascii="仿宋_GB2312" w:eastAsia="仿宋_GB2312"/>
          <w:sz w:val="32"/>
          <w:szCs w:val="32"/>
        </w:rPr>
        <w:t>（40%）。评分标准参考2023-2024年湖州师范学院五星级社团评比指标。根据评分细则对活动进行独立打分，最后按比例得出活动综合总分，由评比委员会汇总,公布结果;</w:t>
      </w:r>
    </w:p>
    <w:p w14:paraId="050EC54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Hans"/>
        </w:rPr>
        <w:t>现场</w:t>
      </w:r>
      <w:r>
        <w:rPr>
          <w:rFonts w:hint="eastAsia" w:ascii="仿宋_GB2312" w:eastAsia="仿宋_GB2312"/>
          <w:sz w:val="32"/>
          <w:szCs w:val="32"/>
        </w:rPr>
        <w:t>展示评比委员会由</w:t>
      </w:r>
      <w:r>
        <w:rPr>
          <w:rFonts w:hint="eastAsia" w:ascii="仿宋_GB2312" w:eastAsia="仿宋_GB2312"/>
          <w:sz w:val="32"/>
          <w:szCs w:val="32"/>
          <w:lang w:eastAsia="zh-Hans"/>
        </w:rPr>
        <w:t>校团委老师、</w:t>
      </w:r>
      <w:r>
        <w:rPr>
          <w:rFonts w:hint="eastAsia" w:ascii="仿宋_GB2312" w:eastAsia="仿宋_GB2312"/>
          <w:sz w:val="32"/>
          <w:szCs w:val="32"/>
        </w:rPr>
        <w:t>校团委社团管理中心主要干部、各学院团委社团管理</w:t>
      </w:r>
      <w:r>
        <w:rPr>
          <w:rFonts w:hint="eastAsia" w:ascii="仿宋_GB2312" w:eastAsia="仿宋_GB2312"/>
          <w:sz w:val="32"/>
          <w:szCs w:val="32"/>
          <w:lang w:eastAsia="zh-Hans"/>
        </w:rPr>
        <w:t>中心主要学生干部</w:t>
      </w:r>
      <w:r>
        <w:rPr>
          <w:rFonts w:hint="eastAsia" w:ascii="仿宋_GB2312" w:eastAsia="仿宋_GB2312"/>
          <w:sz w:val="32"/>
          <w:szCs w:val="32"/>
        </w:rPr>
        <w:t>组成;</w:t>
      </w:r>
    </w:p>
    <w:p w14:paraId="1C04AB75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3.评比过程严格按照评比制度、程序执行评比工作，体现公平、公正、公开原则。评比结果汇总后交评比委员会审定，评出最终奖项。</w:t>
      </w:r>
    </w:p>
    <w:p w14:paraId="79B723B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二、奖项设置</w:t>
      </w:r>
    </w:p>
    <w:p w14:paraId="6F134DEB">
      <w:pPr>
        <w:pStyle w:val="5"/>
        <w:spacing w:line="560" w:lineRule="exact"/>
        <w:ind w:firstLine="61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五星级社团不超过</w:t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个（不超过</w:t>
      </w:r>
      <w:r>
        <w:rPr>
          <w:rFonts w:hint="eastAsia"/>
          <w:sz w:val="32"/>
          <w:szCs w:val="32"/>
          <w:lang w:eastAsia="zh-Hans"/>
        </w:rPr>
        <w:t>年检合格</w:t>
      </w:r>
      <w:r>
        <w:rPr>
          <w:rFonts w:hint="eastAsia"/>
          <w:sz w:val="32"/>
          <w:szCs w:val="32"/>
        </w:rPr>
        <w:t>社团总数的10%）</w:t>
      </w:r>
    </w:p>
    <w:p w14:paraId="7813AEBB"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三、评比指标</w:t>
      </w:r>
    </w:p>
    <w:p w14:paraId="0457C2FE">
      <w:pPr>
        <w:jc w:val="center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2023-2024年湖州师范学院星级社团评比指标</w:t>
      </w:r>
    </w:p>
    <w:tbl>
      <w:tblPr>
        <w:tblStyle w:val="9"/>
        <w:tblpPr w:leftFromText="180" w:rightFromText="180" w:vertAnchor="text" w:horzAnchor="page" w:tblpX="1622" w:tblpY="51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767"/>
        <w:gridCol w:w="4803"/>
      </w:tblGrid>
      <w:tr w14:paraId="29495C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34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4962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参考指标</w:t>
            </w:r>
          </w:p>
        </w:tc>
        <w:tc>
          <w:tcPr>
            <w:tcW w:w="276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FD19C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主要观测点</w:t>
            </w:r>
          </w:p>
        </w:tc>
        <w:tc>
          <w:tcPr>
            <w:tcW w:w="48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60BF0D9C">
            <w:pPr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Cs w:val="21"/>
              </w:rPr>
              <w:t>观测点标准</w:t>
            </w:r>
          </w:p>
        </w:tc>
      </w:tr>
      <w:tr w14:paraId="75BE82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D7D7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指导思想</w:t>
            </w:r>
          </w:p>
          <w:p w14:paraId="0F8A8F70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工作规范</w:t>
            </w:r>
          </w:p>
          <w:p w14:paraId="3D97D67D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（15%）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54F6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1.工作计划、总结（4%）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3E18128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指导思想明确；每学期工作有计划、有总结且按时上交；工作能够认真贯彻落实。</w:t>
            </w:r>
          </w:p>
        </w:tc>
      </w:tr>
      <w:tr w14:paraId="7B1DF3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01D55BFA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7F7F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.活动申报（8%）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F77052E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活动申报流程规范，及时准确上交活动审批表、策划案、活动稿件等相关文件。</w:t>
            </w:r>
          </w:p>
        </w:tc>
      </w:tr>
      <w:tr w14:paraId="0290CB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63FB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4025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3.归档工作（3%）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3B43E93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按时认真做好各项工作、活动总结、成果存档工作。</w:t>
            </w:r>
          </w:p>
        </w:tc>
      </w:tr>
      <w:tr w14:paraId="0D62FE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FA09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思想建设</w:t>
            </w:r>
          </w:p>
          <w:p w14:paraId="668CE7B5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（15%）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2A2B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4.理论学习（5%）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3608EA7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理论学习有计划，规范、常态、定时化、有针对性，定期举办理论性活动，每个月不少于1次。</w:t>
            </w:r>
          </w:p>
        </w:tc>
      </w:tr>
      <w:tr w14:paraId="645EE97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6B7E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187A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5.宣传工作（10%）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EF504FE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开展活动有系统地宣传，形式多样，宣传效果好；在校内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外媒体</w:t>
            </w:r>
            <w:r>
              <w:rPr>
                <w:rFonts w:hint="eastAsia" w:ascii="仿宋_GB2312" w:eastAsia="仿宋_GB2312" w:cs="仿宋_GB2312"/>
                <w:szCs w:val="21"/>
              </w:rPr>
              <w:t>发表报道、总结，无抄袭，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拥有自己的公众号、微博、网站等</w:t>
            </w:r>
            <w:r>
              <w:rPr>
                <w:rFonts w:hint="eastAsia" w:ascii="仿宋_GB2312" w:eastAsia="仿宋_GB2312" w:cs="仿宋_GB2312"/>
                <w:szCs w:val="21"/>
              </w:rPr>
              <w:t>。</w:t>
            </w:r>
          </w:p>
        </w:tc>
      </w:tr>
      <w:tr w14:paraId="70C95E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88A36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组织建设</w:t>
            </w:r>
          </w:p>
          <w:p w14:paraId="48F5E53B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（30%）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5F3A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5.社团队伍建设（4%）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23FAC0A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社团组织健全，有明确的挂靠单位及指导老师，职责明确，认真做好定期换届工作，机构设置合理，并做好干部的培养、选拔、任用、考核、管理工作，有一支稳定的社团干部队伍，工作有成效。</w:t>
            </w:r>
          </w:p>
        </w:tc>
      </w:tr>
      <w:tr w14:paraId="6FF50B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B331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2A73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6.作风建设（6%）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EE29E6C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按时参加工作例会，及时落实工作任务；紧密配合上级社团组织承办好各项活动；主动与兄弟社团组织保持良好的工作联系。</w:t>
            </w:r>
          </w:p>
        </w:tc>
      </w:tr>
      <w:tr w14:paraId="551078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F944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91A7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7.基本事务工作（15%）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7FB68336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认真做好社团注册工作，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有完善的社团章程，</w:t>
            </w:r>
            <w:r>
              <w:rPr>
                <w:rFonts w:hint="eastAsia" w:ascii="仿宋_GB2312" w:eastAsia="仿宋_GB2312" w:cs="仿宋_GB2312"/>
                <w:szCs w:val="21"/>
              </w:rPr>
              <w:t>及时上交会员登记表，以及配合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校团委社团管理中心</w:t>
            </w:r>
            <w:r>
              <w:rPr>
                <w:rFonts w:hint="eastAsia" w:ascii="仿宋_GB2312" w:eastAsia="仿宋_GB2312" w:cs="仿宋_GB2312"/>
                <w:szCs w:val="21"/>
              </w:rPr>
              <w:t>调研工作，且年检合格；认真做好社团招新工作，招新前期准备工作充分，会员招收程序规范等。</w:t>
            </w:r>
          </w:p>
        </w:tc>
      </w:tr>
      <w:tr w14:paraId="412FC2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7E63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0D07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8.财务工作（5%）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451F623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有明确的财务管理办法，活动经费报销等，能及时上交财务报表，社团财务无透支情况。</w:t>
            </w:r>
          </w:p>
        </w:tc>
      </w:tr>
      <w:tr w14:paraId="1F6D9F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2B6593A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活动情况</w:t>
            </w:r>
          </w:p>
          <w:p w14:paraId="7AA307EE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（40%）</w:t>
            </w:r>
          </w:p>
          <w:p w14:paraId="697D8BC6">
            <w:pPr>
              <w:spacing w:line="24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93AA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9.会员维权工作（5%）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874B6C4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能密切联系会员，通知其参与活动；贴近会员，了解其需求；扎实有效地做好各项工作；社团活动反馈表的完成和公布情况；合理有效地反馈会员的意见和建议；无不良投诉。</w:t>
            </w:r>
          </w:p>
        </w:tc>
      </w:tr>
      <w:tr w14:paraId="5F1CA5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4E55F09A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C618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10.社团活动开展情况（25%）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4D230BAF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社团活动有策划、有总结，运作有序，社团活动举办达5次及以上，其中重点活动不少于1个，活动参与度高，反映良好；积极主动报名校团委社团管理中心举办的各类表演活动、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社团活动月、院级、校级等各类文体项目并入选</w:t>
            </w:r>
            <w:r>
              <w:rPr>
                <w:rFonts w:hint="eastAsia" w:ascii="仿宋_GB2312" w:eastAsia="仿宋_GB2312" w:cs="仿宋_GB2312"/>
                <w:szCs w:val="21"/>
              </w:rPr>
              <w:t>。</w:t>
            </w:r>
          </w:p>
        </w:tc>
      </w:tr>
      <w:tr w14:paraId="03418C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4CDFEE7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B2FD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11.活动成效（5%）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A494B9A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活动开展及时有序、参与面广、氛围良好、影响力大，活动开展符合社团类型，深受会员及学生欢迎；专业型社团发挥主导作用，重点活动开展规范，符合社团类型，凸显社团特色。</w:t>
            </w:r>
          </w:p>
        </w:tc>
      </w:tr>
      <w:tr w14:paraId="6BF1B6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72ED1F3"/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1917E92E">
            <w:pPr>
              <w:spacing w:line="240" w:lineRule="exac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12.荣誉（5%）</w:t>
            </w: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0B64A95C">
            <w:pPr>
              <w:spacing w:line="240" w:lineRule="exact"/>
              <w:rPr>
                <w:rFonts w:hint="eastAsia"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社团、社团活动或社团干部获得奖项；社团工作被校级或以上组织表彰，并在各类新闻媒体上公开报道（</w:t>
            </w:r>
            <w:r>
              <w:rPr>
                <w:rFonts w:hint="eastAsia" w:ascii="仿宋_GB2312" w:eastAsia="仿宋_GB2312" w:cs="仿宋_GB2312"/>
                <w:szCs w:val="21"/>
                <w:lang w:eastAsia="zh-Hans"/>
              </w:rPr>
              <w:t>需为本学年内获得的奖项</w:t>
            </w:r>
            <w:r>
              <w:rPr>
                <w:rFonts w:hint="eastAsia" w:ascii="仿宋_GB2312" w:eastAsia="仿宋_GB2312" w:cs="仿宋_GB2312"/>
                <w:szCs w:val="21"/>
              </w:rPr>
              <w:t>）。</w:t>
            </w:r>
          </w:p>
        </w:tc>
      </w:tr>
    </w:tbl>
    <w:p w14:paraId="558B8453">
      <w:pPr>
        <w:pStyle w:val="5"/>
        <w:spacing w:line="560" w:lineRule="exact"/>
        <w:ind w:right="11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注：本制度解释权归湖州师范学院校团委社团管理中心所有。</w:t>
      </w:r>
    </w:p>
    <w:p w14:paraId="1FF0E70E">
      <w:pPr>
        <w:spacing w:line="380" w:lineRule="exact"/>
        <w:rPr>
          <w:rFonts w:hint="eastAsia" w:ascii="仿宋_GB2312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DCB5A0-AD87-42E4-AD6B-826B5606A3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5DA8EAA7-9E54-4624-A9FC-72654F813114}"/>
  </w:font>
  <w:font w:name="Luxi Sans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A4A024-7BC7-4203-B6FC-53CD07C210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47E1B45-C2A8-4947-9A81-1F6577E8AF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DC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D2F6246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jfoeYBAADHAwAADgAAAGRycy9lMm9Eb2MueG1srVPNjtMwEL4j8Q6W&#10;7zTZSItK1HQFVIuQECAtPIDrOI0l/2nGbVIeAN6AExfuPFefY8dO2kXLZQ9ckvH8fDPf5/HqZrSG&#10;HRSg9q7hV4uSM+Wkb7XbNfzrl9sXS84wCtcK451q+FEhv1k/f7YaQq0q33vTKmAE4rAeQsP7GENd&#10;FCh7ZQUufFCOgp0HKyIdYVe0IAZCt6aoyvJlMXhoA3ipEMm7mYJ8RoSnAPqu01JtvNxb5eKECsqI&#10;SJSw1wH5Ok/bdUrGT12HKjLTcGIa85eakL1N32K9EvUOROi1nEcQTxnhEScrtKOmF6iNiILtQf8D&#10;ZbUEj76LC+ltMRHJihCLq/KRNne9CCpzIakxXETH/wcrPx4+A9MtbQJnTli68NPPH6dff06/v7Mq&#10;yTMErCnrLlBeHN/4MaXOfiRnYj12YNOf+DCKk7jHi7hqjEymomW1XJYUkhQ7HwineCgPgPGd8pYl&#10;o+FAt5dFFYcPGKfUc0rq5vytNob8ojaODQ1/dV1d54JLhMCNox6JxDRssuK4HWcGW98eiRi9B2rY&#10;e/jG2UDb0HBHy8+Zee9I7LQ4ZwPOxvZsCCepsOGRs8l8G6cF2wfQuz6vXJoRw+t9pJEzkzTG1Hue&#10;ju43azHvYlqgv8856+H9re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HNY36H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2F6246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zJjZDM5NzE4OGJjZDA4NGVmYWViYzVlMzUzYmMifQ=="/>
  </w:docVars>
  <w:rsids>
    <w:rsidRoot w:val="00172A27"/>
    <w:rsid w:val="00525A01"/>
    <w:rsid w:val="005C3C27"/>
    <w:rsid w:val="10A8580F"/>
    <w:rsid w:val="247B506A"/>
    <w:rsid w:val="5EF25FE6"/>
    <w:rsid w:val="615E224C"/>
    <w:rsid w:val="641C1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pacing w:line="500" w:lineRule="atLeast"/>
      <w:ind w:right="10" w:firstLine="192" w:firstLineChars="192"/>
    </w:pPr>
    <w:rPr>
      <w:rFonts w:ascii="仿宋_GB2312" w:eastAsia="仿宋_GB2312"/>
      <w:sz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uiPriority w:val="0"/>
  </w:style>
  <w:style w:type="character" w:styleId="12">
    <w:name w:val="FollowedHyperlink"/>
    <w:uiPriority w:val="0"/>
    <w:rPr>
      <w:color w:val="954F72"/>
      <w:u w:val="single"/>
    </w:rPr>
  </w:style>
  <w:style w:type="character" w:styleId="1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3046</Words>
  <Characters>3218</Characters>
  <Lines>29</Lines>
  <Paragraphs>8</Paragraphs>
  <TotalTime>0</TotalTime>
  <ScaleCrop>false</ScaleCrop>
  <LinksUpToDate>false</LinksUpToDate>
  <CharactersWithSpaces>3869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2021-06-05T16:18:00Z</dcterms:created>
  <dc:creator>Ting</dc:creator>
  <cp:lastModifiedBy>momo</cp:lastModifiedBy>
  <dcterms:modified xsi:type="dcterms:W3CDTF">2024-10-22T04:27:48Z</dcterms:modified>
  <dc:title>关于开展湖州师范学院2013—2014学年“星级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1FE8EEAFEF78403599431267F69F5796_13</vt:lpwstr>
  </property>
</Properties>
</file>